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B774" w14:textId="77777777" w:rsidR="00480557" w:rsidRPr="00B432D2" w:rsidRDefault="00480557" w:rsidP="008C550E">
      <w:pPr>
        <w:pStyle w:val="Heading1"/>
        <w:numPr>
          <w:ilvl w:val="0"/>
          <w:numId w:val="2"/>
        </w:numPr>
        <w:bidi/>
        <w:spacing w:line="360" w:lineRule="auto"/>
        <w:rPr>
          <w:color w:val="auto"/>
        </w:rPr>
      </w:pPr>
      <w:bookmarkStart w:id="0" w:name="_Toc524477246"/>
      <w:r w:rsidRPr="00B432D2">
        <w:rPr>
          <w:rFonts w:hint="cs"/>
          <w:color w:val="auto"/>
          <w:rtl/>
          <w:lang w:bidi="ar-EG"/>
        </w:rPr>
        <w:t>عام</w:t>
      </w:r>
      <w:bookmarkEnd w:id="0"/>
    </w:p>
    <w:p w14:paraId="63CD9B1B" w14:textId="77777777" w:rsidR="008C550E" w:rsidRPr="008C550E" w:rsidRDefault="00480557" w:rsidP="008C550E">
      <w:pPr>
        <w:pStyle w:val="ListParagraph"/>
        <w:numPr>
          <w:ilvl w:val="1"/>
          <w:numId w:val="2"/>
        </w:numPr>
        <w:bidi/>
        <w:spacing w:after="0" w:line="360" w:lineRule="auto"/>
        <w:rPr>
          <w:rFonts w:ascii="Simplified Arabic" w:hAnsi="Simplified Arabic" w:cs="Simplified Arabic"/>
          <w:b/>
          <w:bCs/>
        </w:rPr>
      </w:pPr>
      <w:bookmarkStart w:id="1" w:name="_Toc524477247"/>
      <w:r w:rsidRPr="00B432D2">
        <w:rPr>
          <w:rStyle w:val="Heading2Char"/>
          <w:rFonts w:hint="cs"/>
          <w:color w:val="auto"/>
          <w:rtl/>
        </w:rPr>
        <w:t>مقدمة</w:t>
      </w:r>
      <w:bookmarkEnd w:id="1"/>
      <w:r w:rsidRPr="00B432D2">
        <w:rPr>
          <w:rFonts w:ascii="Simplified Arabic" w:hAnsi="Simplified Arabic" w:cs="Simplified Arabic" w:hint="cs"/>
          <w:b/>
          <w:bCs/>
          <w:rtl/>
        </w:rPr>
        <w:t>:</w:t>
      </w:r>
    </w:p>
    <w:p w14:paraId="61C43CF7" w14:textId="77777777" w:rsidR="00480557" w:rsidRPr="00B432D2" w:rsidRDefault="008C550E" w:rsidP="008C550E">
      <w:pPr>
        <w:bidi/>
        <w:spacing w:after="0" w:line="360" w:lineRule="auto"/>
        <w:ind w:left="360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</w:rPr>
        <w:t>تحديد</w:t>
      </w:r>
      <w:r w:rsidR="00480557" w:rsidRPr="00B432D2">
        <w:rPr>
          <w:rFonts w:ascii="Simplified Arabic" w:hAnsi="Simplified Arabic" w:cs="Simplified Arabic" w:hint="cs"/>
          <w:rtl/>
        </w:rPr>
        <w:t xml:space="preserve"> الجهة أو الجهات </w:t>
      </w:r>
      <w:r>
        <w:rPr>
          <w:rFonts w:ascii="Simplified Arabic" w:hAnsi="Simplified Arabic" w:cs="Simplified Arabic" w:hint="cs"/>
          <w:rtl/>
        </w:rPr>
        <w:t>المسؤ</w:t>
      </w:r>
      <w:r w:rsidR="00743B2B" w:rsidRPr="00B432D2">
        <w:rPr>
          <w:rFonts w:ascii="Simplified Arabic" w:hAnsi="Simplified Arabic" w:cs="Simplified Arabic" w:hint="cs"/>
          <w:rtl/>
        </w:rPr>
        <w:t xml:space="preserve">ولة عن </w:t>
      </w:r>
      <w:r w:rsidR="00333495" w:rsidRPr="00B432D2">
        <w:rPr>
          <w:rFonts w:ascii="Simplified Arabic" w:hAnsi="Simplified Arabic" w:cs="Simplified Arabic" w:hint="cs"/>
          <w:rtl/>
        </w:rPr>
        <w:t xml:space="preserve">تطوير معيار التصميم. </w:t>
      </w:r>
      <w:r>
        <w:rPr>
          <w:rFonts w:ascii="Simplified Arabic" w:hAnsi="Simplified Arabic" w:cs="Simplified Arabic" w:hint="cs"/>
          <w:rtl/>
        </w:rPr>
        <w:t>وتحديد</w:t>
      </w:r>
      <w:r w:rsidR="00480557" w:rsidRPr="00B432D2">
        <w:rPr>
          <w:rFonts w:ascii="Simplified Arabic" w:hAnsi="Simplified Arabic" w:cs="Simplified Arabic" w:hint="cs"/>
          <w:rtl/>
        </w:rPr>
        <w:t xml:space="preserve"> الهيئة</w:t>
      </w:r>
      <w:r w:rsidR="00480557" w:rsidRPr="00B432D2">
        <w:rPr>
          <w:rFonts w:ascii="Simplified Arabic" w:hAnsi="Simplified Arabic" w:cs="Simplified Arabic"/>
        </w:rPr>
        <w:t>/</w:t>
      </w:r>
      <w:r>
        <w:rPr>
          <w:rFonts w:ascii="Simplified Arabic" w:hAnsi="Simplified Arabic" w:cs="Simplified Arabic" w:hint="cs"/>
          <w:rtl/>
          <w:lang w:bidi="ar-EG"/>
        </w:rPr>
        <w:t xml:space="preserve"> الهيئات المسؤولة عن التصميم والبناء والتشغيل </w:t>
      </w:r>
      <w:r w:rsidR="00480557" w:rsidRPr="00B432D2">
        <w:rPr>
          <w:rFonts w:ascii="Simplified Arabic" w:hAnsi="Simplified Arabic" w:cs="Simplified Arabic" w:hint="cs"/>
          <w:rtl/>
          <w:lang w:bidi="ar-EG"/>
        </w:rPr>
        <w:t>والصيانة</w:t>
      </w:r>
      <w:r>
        <w:rPr>
          <w:rFonts w:ascii="Simplified Arabic" w:hAnsi="Simplified Arabic" w:cs="Simplified Arabic" w:hint="cs"/>
          <w:rtl/>
          <w:lang w:bidi="ar-EG"/>
        </w:rPr>
        <w:t>.</w:t>
      </w:r>
    </w:p>
    <w:p w14:paraId="4063A79F" w14:textId="77777777" w:rsidR="00480557" w:rsidRPr="00B432D2" w:rsidRDefault="00743B2B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2" w:name="_Toc524477248"/>
      <w:r w:rsidR="00480557" w:rsidRPr="00B432D2">
        <w:rPr>
          <w:rFonts w:hint="cs"/>
          <w:color w:val="auto"/>
          <w:rtl/>
        </w:rPr>
        <w:t>القابلية للتطبيق</w:t>
      </w:r>
      <w:bookmarkEnd w:id="2"/>
    </w:p>
    <w:p w14:paraId="4A225B13" w14:textId="77777777" w:rsidR="00480557" w:rsidRPr="00B432D2" w:rsidRDefault="007416DF" w:rsidP="008C550E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 xml:space="preserve">     </w:t>
      </w:r>
      <w:r w:rsidR="008C550E">
        <w:rPr>
          <w:rFonts w:ascii="Simplified Arabic" w:hAnsi="Simplified Arabic" w:cs="Simplified Arabic" w:hint="cs"/>
          <w:rtl/>
          <w:lang w:bidi="ar-EG"/>
        </w:rPr>
        <w:t>تحديد</w:t>
      </w:r>
      <w:r w:rsidR="00480557" w:rsidRPr="00B432D2">
        <w:rPr>
          <w:rFonts w:ascii="Simplified Arabic" w:hAnsi="Simplified Arabic" w:cs="Simplified Arabic" w:hint="cs"/>
          <w:rtl/>
          <w:lang w:bidi="ar-EG"/>
        </w:rPr>
        <w:t xml:space="preserve"> قابلية تطبيق معيار التصميم </w:t>
      </w:r>
      <w:r w:rsidR="00333495" w:rsidRPr="00B432D2">
        <w:rPr>
          <w:rFonts w:ascii="Simplified Arabic" w:hAnsi="Simplified Arabic" w:cs="Simplified Arabic" w:hint="cs"/>
          <w:rtl/>
          <w:lang w:bidi="ar-EG"/>
        </w:rPr>
        <w:t>ومعوقاته</w:t>
      </w:r>
      <w:r w:rsidR="008C550E">
        <w:rPr>
          <w:rFonts w:ascii="Simplified Arabic" w:hAnsi="Simplified Arabic" w:cs="Simplified Arabic" w:hint="cs"/>
          <w:rtl/>
          <w:lang w:bidi="ar-EG"/>
        </w:rPr>
        <w:t>.</w:t>
      </w:r>
    </w:p>
    <w:p w14:paraId="230CB95A" w14:textId="77777777" w:rsidR="00480557" w:rsidRPr="00B432D2" w:rsidRDefault="00743B2B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  <w:lang w:bidi="ar-EG"/>
        </w:rPr>
      </w:pPr>
      <w:r w:rsidRPr="00B432D2">
        <w:rPr>
          <w:rFonts w:hint="cs"/>
          <w:color w:val="auto"/>
          <w:rtl/>
        </w:rPr>
        <w:t xml:space="preserve"> </w:t>
      </w:r>
      <w:bookmarkStart w:id="3" w:name="_Toc524477249"/>
      <w:r w:rsidR="00480557" w:rsidRPr="00B432D2">
        <w:rPr>
          <w:rFonts w:hint="cs"/>
          <w:color w:val="auto"/>
          <w:rtl/>
        </w:rPr>
        <w:t>التعريفات</w:t>
      </w:r>
      <w:bookmarkEnd w:id="3"/>
    </w:p>
    <w:p w14:paraId="3A2F762E" w14:textId="77777777" w:rsidR="00480557" w:rsidRPr="00B432D2" w:rsidRDefault="008C550E" w:rsidP="008C550E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 xml:space="preserve">     تقديم ش</w:t>
      </w:r>
      <w:r w:rsidR="00480557" w:rsidRPr="00B432D2">
        <w:rPr>
          <w:rFonts w:ascii="Simplified Arabic" w:hAnsi="Simplified Arabic" w:cs="Simplified Arabic" w:hint="cs"/>
          <w:rtl/>
          <w:lang w:bidi="ar-EG"/>
        </w:rPr>
        <w:t xml:space="preserve">رح </w:t>
      </w:r>
      <w:r>
        <w:rPr>
          <w:rFonts w:ascii="Simplified Arabic" w:hAnsi="Simplified Arabic" w:cs="Simplified Arabic" w:hint="cs"/>
          <w:rtl/>
          <w:lang w:bidi="ar-EG"/>
        </w:rPr>
        <w:t>لمختلف التعريفات الفنية</w:t>
      </w:r>
      <w:r w:rsidR="00480557" w:rsidRPr="00B432D2">
        <w:rPr>
          <w:rFonts w:ascii="Simplified Arabic" w:hAnsi="Simplified Arabic" w:cs="Simplified Arabic" w:hint="cs"/>
          <w:rtl/>
          <w:lang w:bidi="ar-EG"/>
        </w:rPr>
        <w:t xml:space="preserve"> المستخدمة في معيار التصميم</w:t>
      </w:r>
      <w:r>
        <w:rPr>
          <w:rFonts w:ascii="Simplified Arabic" w:hAnsi="Simplified Arabic" w:cs="Simplified Arabic" w:hint="cs"/>
          <w:rtl/>
          <w:lang w:bidi="ar-EG"/>
        </w:rPr>
        <w:t>.</w:t>
      </w:r>
    </w:p>
    <w:p w14:paraId="49D59D4D" w14:textId="77777777" w:rsidR="00480557" w:rsidRPr="00B432D2" w:rsidRDefault="00743B2B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4" w:name="_Toc524477250"/>
      <w:r w:rsidR="00480557" w:rsidRPr="00B432D2">
        <w:rPr>
          <w:rFonts w:hint="cs"/>
          <w:color w:val="auto"/>
          <w:rtl/>
        </w:rPr>
        <w:t>الاختصارا</w:t>
      </w:r>
      <w:bookmarkEnd w:id="4"/>
      <w:r w:rsidR="00B432D2" w:rsidRPr="00B432D2">
        <w:rPr>
          <w:rFonts w:hint="cs"/>
          <w:color w:val="auto"/>
          <w:rtl/>
        </w:rPr>
        <w:t>ت</w:t>
      </w:r>
    </w:p>
    <w:p w14:paraId="23005D9A" w14:textId="77777777" w:rsidR="00480557" w:rsidRPr="00B432D2" w:rsidRDefault="008C550E" w:rsidP="008C550E">
      <w:pPr>
        <w:bidi/>
        <w:spacing w:after="0" w:line="360" w:lineRule="auto"/>
        <w:ind w:left="360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إضافة</w:t>
      </w:r>
      <w:r w:rsidR="00480557" w:rsidRPr="00B432D2">
        <w:rPr>
          <w:rFonts w:ascii="Simplified Arabic" w:hAnsi="Simplified Arabic" w:cs="Simplified Arabic" w:hint="cs"/>
          <w:rtl/>
          <w:lang w:bidi="ar-EG"/>
        </w:rPr>
        <w:t xml:space="preserve"> كافة الاختصارات الفنية المستخدمة في معيار التصميم</w:t>
      </w:r>
      <w:r>
        <w:rPr>
          <w:rFonts w:ascii="Simplified Arabic" w:hAnsi="Simplified Arabic" w:cs="Simplified Arabic" w:hint="cs"/>
          <w:rtl/>
          <w:lang w:bidi="ar-EG"/>
        </w:rPr>
        <w:t>.</w:t>
      </w:r>
    </w:p>
    <w:p w14:paraId="6013B37C" w14:textId="77777777" w:rsidR="00480557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ascii="Simplified Arabic" w:hAnsi="Simplified Arabic" w:cs="Simplified Arabic" w:hint="cs"/>
          <w:color w:val="auto"/>
          <w:rtl/>
        </w:rPr>
        <w:t xml:space="preserve"> </w:t>
      </w:r>
      <w:bookmarkStart w:id="5" w:name="_Toc524477251"/>
      <w:r w:rsidR="00480557" w:rsidRPr="00B432D2">
        <w:rPr>
          <w:rFonts w:hint="cs"/>
          <w:color w:val="auto"/>
          <w:rtl/>
        </w:rPr>
        <w:t>المتطلبات العامة</w:t>
      </w:r>
      <w:bookmarkEnd w:id="5"/>
    </w:p>
    <w:p w14:paraId="6ED99461" w14:textId="77777777" w:rsidR="00480557" w:rsidRPr="00B432D2" w:rsidRDefault="007416DF" w:rsidP="00931135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 xml:space="preserve">   </w:t>
      </w:r>
      <w:r w:rsidR="008C550E">
        <w:rPr>
          <w:rFonts w:ascii="Simplified Arabic" w:hAnsi="Simplified Arabic" w:cs="Simplified Arabic" w:hint="cs"/>
          <w:rtl/>
          <w:lang w:bidi="ar-EG"/>
        </w:rPr>
        <w:t>تقديم وصف للمنشورات الدولية المرتبطة ب</w:t>
      </w:r>
      <w:r w:rsidR="00480557" w:rsidRPr="00B432D2">
        <w:rPr>
          <w:rFonts w:ascii="Simplified Arabic" w:hAnsi="Simplified Arabic" w:cs="Simplified Arabic" w:hint="cs"/>
          <w:rtl/>
          <w:lang w:bidi="ar-EG"/>
        </w:rPr>
        <w:t xml:space="preserve">متطلبات التصميم التي يمكن </w:t>
      </w:r>
      <w:r w:rsidR="008C550E">
        <w:rPr>
          <w:rFonts w:ascii="Simplified Arabic" w:hAnsi="Simplified Arabic" w:cs="Simplified Arabic" w:hint="cs"/>
          <w:rtl/>
          <w:lang w:bidi="ar-EG"/>
        </w:rPr>
        <w:t>اتباعها</w:t>
      </w:r>
      <w:r w:rsidR="00480557"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931135">
        <w:rPr>
          <w:rFonts w:ascii="Simplified Arabic" w:hAnsi="Simplified Arabic" w:cs="Simplified Arabic" w:hint="cs"/>
          <w:rtl/>
          <w:lang w:bidi="ar-EG"/>
        </w:rPr>
        <w:t>أثناء تطوير معيار التصميم.</w:t>
      </w:r>
    </w:p>
    <w:p w14:paraId="2C1E4281" w14:textId="77777777" w:rsidR="00480557" w:rsidRPr="00B432D2" w:rsidRDefault="00B432D2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bookmarkStart w:id="6" w:name="_Toc524477252"/>
      <w:r w:rsidRPr="00B432D2">
        <w:rPr>
          <w:rFonts w:hint="cs"/>
          <w:color w:val="auto"/>
          <w:rtl/>
        </w:rPr>
        <w:t>الأكواد</w:t>
      </w:r>
      <w:r w:rsidR="00480557" w:rsidRPr="00B432D2">
        <w:rPr>
          <w:rFonts w:hint="cs"/>
          <w:color w:val="auto"/>
          <w:rtl/>
        </w:rPr>
        <w:t xml:space="preserve"> والمعايير</w:t>
      </w:r>
      <w:bookmarkEnd w:id="6"/>
    </w:p>
    <w:p w14:paraId="1FEA0CAE" w14:textId="77777777" w:rsidR="00E63AA6" w:rsidRPr="00B432D2" w:rsidRDefault="00943363" w:rsidP="00931135">
      <w:pPr>
        <w:bidi/>
        <w:spacing w:after="0" w:line="360" w:lineRule="auto"/>
        <w:rPr>
          <w:rFonts w:ascii="Simplified Arabic" w:hAnsi="Simplified Arabic" w:cs="Simplified Arabic"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>ينب</w:t>
      </w:r>
      <w:r w:rsidR="000F23CA" w:rsidRPr="00B432D2">
        <w:rPr>
          <w:rFonts w:ascii="Simplified Arabic" w:hAnsi="Simplified Arabic" w:cs="Simplified Arabic" w:hint="cs"/>
          <w:rtl/>
          <w:lang w:bidi="ar-EG"/>
        </w:rPr>
        <w:t>غي امتثال معايير تصميم الأرصفة ل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كافة </w:t>
      </w:r>
      <w:r w:rsidR="00B432D2" w:rsidRPr="00B432D2">
        <w:rPr>
          <w:rFonts w:ascii="Simplified Arabic" w:hAnsi="Simplified Arabic" w:cs="Simplified Arabic" w:hint="cs"/>
          <w:rtl/>
          <w:lang w:bidi="ar-EG"/>
        </w:rPr>
        <w:t>الأكواد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والمعايير واللوائح المحلية والوطنية والدولية المعمول بها. ويجب </w:t>
      </w:r>
      <w:r w:rsidR="00931135">
        <w:rPr>
          <w:rFonts w:ascii="Simplified Arabic" w:hAnsi="Simplified Arabic" w:cs="Simplified Arabic" w:hint="cs"/>
          <w:rtl/>
          <w:lang w:bidi="ar-EG"/>
        </w:rPr>
        <w:t>الإشارة إلى ه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ذه </w:t>
      </w:r>
      <w:r w:rsidR="00B432D2" w:rsidRPr="00B432D2">
        <w:rPr>
          <w:rFonts w:ascii="Simplified Arabic" w:hAnsi="Simplified Arabic" w:cs="Simplified Arabic" w:hint="cs"/>
          <w:rtl/>
          <w:lang w:bidi="ar-EG"/>
        </w:rPr>
        <w:t>الأكواد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والمعايير واللوائح في معيار التصميم. </w:t>
      </w:r>
      <w:r w:rsidR="00931135">
        <w:rPr>
          <w:rFonts w:ascii="Simplified Arabic" w:hAnsi="Simplified Arabic" w:cs="Simplified Arabic" w:hint="cs"/>
          <w:rtl/>
          <w:lang w:bidi="ar-EG"/>
        </w:rPr>
        <w:t xml:space="preserve">وعلى المصمم تقديم </w:t>
      </w:r>
      <w:r w:rsidR="00B432D2" w:rsidRPr="00B432D2">
        <w:rPr>
          <w:rFonts w:ascii="Simplified Arabic" w:hAnsi="Simplified Arabic" w:cs="Simplified Arabic" w:hint="cs"/>
          <w:rtl/>
          <w:lang w:bidi="ar-EG"/>
        </w:rPr>
        <w:t>الأكواد</w:t>
      </w:r>
      <w:r w:rsidR="000F23CA"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والمعايير</w:t>
      </w:r>
      <w:r w:rsidR="00931135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0F23CA" w:rsidRPr="00B432D2">
        <w:rPr>
          <w:rFonts w:ascii="Simplified Arabic" w:hAnsi="Simplified Arabic" w:cs="Simplified Arabic" w:hint="cs"/>
          <w:rtl/>
          <w:lang w:bidi="ar-EG"/>
        </w:rPr>
        <w:t>حسب الأسبقية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ويضمن</w:t>
      </w:r>
      <w:r w:rsidR="000F23CA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معالجة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أي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تباينات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بين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B432D2" w:rsidRPr="00B432D2">
        <w:rPr>
          <w:rFonts w:ascii="Simplified Arabic" w:hAnsi="Simplified Arabic" w:cs="Simplified Arabic" w:hint="cs"/>
          <w:rtl/>
          <w:lang w:bidi="ar-EG"/>
        </w:rPr>
        <w:t>الأكواد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والمعايير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0F23CA" w:rsidRPr="00B432D2">
        <w:rPr>
          <w:rFonts w:ascii="Simplified Arabic" w:hAnsi="Simplified Arabic" w:cs="Simplified Arabic" w:hint="cs"/>
          <w:rtl/>
          <w:lang w:bidi="ar-EG"/>
        </w:rPr>
        <w:t>وتضمينها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في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معايير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التصميم</w:t>
      </w:r>
      <w:r w:rsidR="00D061F8" w:rsidRPr="00B432D2">
        <w:rPr>
          <w:rFonts w:ascii="Simplified Arabic" w:hAnsi="Simplified Arabic" w:cs="Simplified Arabic" w:hint="cs"/>
          <w:rtl/>
          <w:lang w:bidi="ar-EG"/>
        </w:rPr>
        <w:t>.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</w:p>
    <w:p w14:paraId="70F5436D" w14:textId="77777777" w:rsidR="00480557" w:rsidRPr="00B432D2" w:rsidRDefault="00E63AA6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bookmarkStart w:id="7" w:name="_Toc524477253"/>
      <w:r w:rsidRPr="00B432D2">
        <w:rPr>
          <w:rFonts w:hint="cs"/>
          <w:color w:val="auto"/>
          <w:rtl/>
        </w:rPr>
        <w:t>المراجعة والاعتماد</w:t>
      </w:r>
      <w:bookmarkEnd w:id="7"/>
      <w:r w:rsidR="007416DF" w:rsidRPr="00B432D2">
        <w:rPr>
          <w:rFonts w:hint="cs"/>
          <w:color w:val="auto"/>
          <w:rtl/>
        </w:rPr>
        <w:t xml:space="preserve"> </w:t>
      </w:r>
    </w:p>
    <w:p w14:paraId="0C28B319" w14:textId="77777777" w:rsidR="00E63AA6" w:rsidRPr="00B432D2" w:rsidRDefault="00AC4033" w:rsidP="00AC4033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تحديد</w:t>
      </w:r>
      <w:r w:rsidR="00E63AA6"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المؤسسة أو المؤسسات المسؤولة</w:t>
      </w:r>
      <w:r w:rsidR="00E63AA6" w:rsidRPr="00B432D2">
        <w:rPr>
          <w:rFonts w:ascii="Simplified Arabic" w:hAnsi="Simplified Arabic" w:cs="Simplified Arabic" w:hint="cs"/>
          <w:rtl/>
          <w:lang w:bidi="ar-EG"/>
        </w:rPr>
        <w:t xml:space="preserve"> عن مراجعة واعتماد تقارير التصميم </w:t>
      </w:r>
      <w:r>
        <w:rPr>
          <w:rFonts w:ascii="Simplified Arabic" w:hAnsi="Simplified Arabic" w:cs="Simplified Arabic" w:hint="cs"/>
          <w:rtl/>
          <w:lang w:bidi="ar-EG"/>
        </w:rPr>
        <w:t>وخططه ومواصفاته</w:t>
      </w:r>
      <w:r w:rsidR="00E63AA6" w:rsidRPr="00B432D2">
        <w:rPr>
          <w:rFonts w:ascii="Simplified Arabic" w:hAnsi="Simplified Arabic" w:cs="Simplified Arabic" w:hint="cs"/>
          <w:rtl/>
          <w:lang w:bidi="ar-EG"/>
        </w:rPr>
        <w:t>.</w:t>
      </w:r>
    </w:p>
    <w:p w14:paraId="106B7B5C" w14:textId="77777777" w:rsidR="00E63AA6" w:rsidRPr="00B432D2" w:rsidRDefault="00E63AA6" w:rsidP="008C550E">
      <w:pPr>
        <w:pStyle w:val="Heading1"/>
        <w:numPr>
          <w:ilvl w:val="0"/>
          <w:numId w:val="2"/>
        </w:numPr>
        <w:bidi/>
        <w:spacing w:line="360" w:lineRule="auto"/>
        <w:rPr>
          <w:color w:val="auto"/>
        </w:rPr>
      </w:pPr>
      <w:bookmarkStart w:id="8" w:name="_Toc524477254"/>
      <w:r w:rsidRPr="00B432D2">
        <w:rPr>
          <w:rFonts w:hint="cs"/>
          <w:color w:val="auto"/>
          <w:rtl/>
        </w:rPr>
        <w:lastRenderedPageBreak/>
        <w:t>تصميم الأرصفة</w:t>
      </w:r>
      <w:bookmarkEnd w:id="8"/>
    </w:p>
    <w:p w14:paraId="06683185" w14:textId="77777777" w:rsidR="00E63AA6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9" w:name="_Toc524477255"/>
      <w:r w:rsidR="00E63AA6" w:rsidRPr="00B432D2">
        <w:rPr>
          <w:rFonts w:hint="cs"/>
          <w:color w:val="auto"/>
          <w:rtl/>
        </w:rPr>
        <w:t>طبقات الأرصفة</w:t>
      </w:r>
      <w:bookmarkEnd w:id="9"/>
    </w:p>
    <w:p w14:paraId="66407E86" w14:textId="77777777" w:rsidR="00E63AA6" w:rsidRPr="00B432D2" w:rsidRDefault="00E63AA6" w:rsidP="008C550E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>تحديد الحد الأدنى من سماكة طبقات الأرصفة بناءً على تصنيف الطريق المختار.</w:t>
      </w:r>
    </w:p>
    <w:p w14:paraId="5342D842" w14:textId="77777777" w:rsidR="00E63AA6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10" w:name="_Toc524477256"/>
      <w:r w:rsidR="00E63AA6" w:rsidRPr="00B432D2">
        <w:rPr>
          <w:rFonts w:hint="cs"/>
          <w:color w:val="auto"/>
          <w:rtl/>
        </w:rPr>
        <w:t>العمر الافتراضي لتصميم الأرصفة</w:t>
      </w:r>
      <w:bookmarkEnd w:id="10"/>
    </w:p>
    <w:p w14:paraId="466F464D" w14:textId="77777777" w:rsidR="00B665CB" w:rsidRPr="00B432D2" w:rsidRDefault="00B665CB" w:rsidP="00AC4033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>ينبغي تحديد العمر الافتراضي لتصميم الأرصفة بالسنوات، حيث إن العمر الافتر</w:t>
      </w:r>
      <w:r w:rsidR="00AC4033">
        <w:rPr>
          <w:rFonts w:ascii="Simplified Arabic" w:hAnsi="Simplified Arabic" w:cs="Simplified Arabic" w:hint="cs"/>
          <w:rtl/>
          <w:lang w:bidi="ar-EG"/>
        </w:rPr>
        <w:t>اضي للتصميم يُعرف بأنه الفترة ما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بين </w:t>
      </w:r>
      <w:r w:rsidR="00AC4033">
        <w:rPr>
          <w:rFonts w:ascii="Simplified Arabic" w:hAnsi="Simplified Arabic" w:cs="Simplified Arabic" w:hint="cs"/>
          <w:rtl/>
          <w:lang w:bidi="ar-EG"/>
        </w:rPr>
        <w:t>الانتهاء من تشييد الرصيف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حتى</w:t>
      </w:r>
      <w:r w:rsidR="00AC4033">
        <w:rPr>
          <w:rFonts w:ascii="Simplified Arabic" w:hAnsi="Simplified Arabic" w:cs="Simplified Arabic" w:hint="cs"/>
          <w:rtl/>
          <w:lang w:bidi="ar-EG"/>
        </w:rPr>
        <w:t xml:space="preserve"> الوقت الذي يُتطلب فيه إعادة تأهيله وإعادة تشييده.</w:t>
      </w:r>
    </w:p>
    <w:p w14:paraId="35E8C826" w14:textId="77777777" w:rsidR="00E63AA6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11" w:name="_Toc524477257"/>
      <w:r w:rsidR="00B432D2" w:rsidRPr="00B432D2">
        <w:rPr>
          <w:rFonts w:hint="cs"/>
          <w:color w:val="auto"/>
          <w:rtl/>
        </w:rPr>
        <w:t>الاعتبارات</w:t>
      </w:r>
      <w:r w:rsidR="00B665CB" w:rsidRPr="00B432D2">
        <w:rPr>
          <w:rFonts w:hint="cs"/>
          <w:color w:val="auto"/>
          <w:rtl/>
        </w:rPr>
        <w:t xml:space="preserve"> المرور</w:t>
      </w:r>
      <w:bookmarkEnd w:id="11"/>
      <w:r w:rsidR="00EE35DB" w:rsidRPr="00B432D2">
        <w:rPr>
          <w:rFonts w:hint="cs"/>
          <w:color w:val="auto"/>
          <w:rtl/>
        </w:rPr>
        <w:t>ية</w:t>
      </w:r>
    </w:p>
    <w:p w14:paraId="3E531AEB" w14:textId="77777777" w:rsidR="00B665CB" w:rsidRPr="00B432D2" w:rsidRDefault="00AC4033" w:rsidP="008C550E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يجب أن ينص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 xml:space="preserve"> معيار تصميم الأرصفة على عدد ما يعادل أحمال</w:t>
      </w:r>
      <w:r w:rsidR="00B665CB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>أحادية</w:t>
      </w:r>
      <w:r w:rsidR="00B665CB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>المحور</w:t>
      </w:r>
      <w:r w:rsidR="00B665CB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>ذات</w:t>
      </w:r>
      <w:r w:rsidR="00B665CB" w:rsidRPr="00B432D2">
        <w:rPr>
          <w:rFonts w:ascii="Simplified Arabic" w:hAnsi="Simplified Arabic" w:cs="Simplified Arabic"/>
          <w:rtl/>
          <w:lang w:bidi="ar-EG"/>
        </w:rPr>
        <w:t xml:space="preserve"> 8 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>أطنان لكل تصنيف طريق مختلف.</w:t>
      </w:r>
    </w:p>
    <w:p w14:paraId="153C7D4B" w14:textId="77777777" w:rsidR="00283054" w:rsidRPr="00B432D2" w:rsidRDefault="00283054" w:rsidP="008C550E">
      <w:pPr>
        <w:bidi/>
        <w:spacing w:after="0" w:line="360" w:lineRule="auto"/>
        <w:rPr>
          <w:rFonts w:ascii="Simplified Arabic" w:hAnsi="Simplified Arabic" w:cs="Simplified Arabic"/>
          <w:b/>
          <w:bCs/>
          <w:rtl/>
        </w:rPr>
      </w:pPr>
    </w:p>
    <w:p w14:paraId="4C9F6A81" w14:textId="77777777" w:rsidR="00B665CB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12" w:name="_Toc524477258"/>
      <w:r w:rsidR="00B665CB" w:rsidRPr="00B432D2">
        <w:rPr>
          <w:rFonts w:hint="cs"/>
          <w:color w:val="auto"/>
          <w:rtl/>
        </w:rPr>
        <w:t>عامل توزيع الحارات</w:t>
      </w:r>
      <w:bookmarkEnd w:id="12"/>
    </w:p>
    <w:p w14:paraId="1AC5C2EA" w14:textId="77777777" w:rsidR="00283054" w:rsidRPr="00B432D2" w:rsidRDefault="00F907D2" w:rsidP="00F907D2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 xml:space="preserve">توضيح المعيار الخاص بتحديد 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>عامل توزيع حارات الشاحنات</w:t>
      </w:r>
      <w:r>
        <w:rPr>
          <w:rFonts w:ascii="Simplified Arabic" w:hAnsi="Simplified Arabic" w:cs="Simplified Arabic" w:hint="cs"/>
          <w:rtl/>
          <w:lang w:bidi="ar-EG"/>
        </w:rPr>
        <w:t>.</w:t>
      </w:r>
    </w:p>
    <w:p w14:paraId="2FD33BA3" w14:textId="77777777" w:rsidR="00B665CB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13" w:name="_Toc524477259"/>
      <w:r w:rsidR="00B665CB" w:rsidRPr="00B432D2">
        <w:rPr>
          <w:rFonts w:hint="cs"/>
          <w:color w:val="auto"/>
          <w:rtl/>
        </w:rPr>
        <w:t>نسبة</w:t>
      </w:r>
      <w:r w:rsidR="00B665CB" w:rsidRPr="00B432D2">
        <w:rPr>
          <w:color w:val="auto"/>
          <w:rtl/>
        </w:rPr>
        <w:t xml:space="preserve"> </w:t>
      </w:r>
      <w:r w:rsidR="00B665CB" w:rsidRPr="00B432D2">
        <w:rPr>
          <w:rFonts w:hint="cs"/>
          <w:color w:val="auto"/>
          <w:rtl/>
        </w:rPr>
        <w:t>تحمل</w:t>
      </w:r>
      <w:r w:rsidR="00B665CB" w:rsidRPr="00B432D2">
        <w:rPr>
          <w:color w:val="auto"/>
          <w:rtl/>
        </w:rPr>
        <w:t xml:space="preserve"> </w:t>
      </w:r>
      <w:r w:rsidR="00B665CB" w:rsidRPr="00B432D2">
        <w:rPr>
          <w:rFonts w:hint="cs"/>
          <w:color w:val="auto"/>
          <w:rtl/>
        </w:rPr>
        <w:t>كاليفورنيا</w:t>
      </w:r>
      <w:bookmarkEnd w:id="13"/>
      <w:r w:rsidR="00B432D2" w:rsidRPr="00B432D2">
        <w:rPr>
          <w:rFonts w:hint="cs"/>
          <w:color w:val="auto"/>
          <w:rtl/>
        </w:rPr>
        <w:t xml:space="preserve"> (</w:t>
      </w:r>
      <w:r w:rsidR="00B432D2" w:rsidRPr="00B432D2">
        <w:rPr>
          <w:color w:val="auto"/>
        </w:rPr>
        <w:t>CBR</w:t>
      </w:r>
      <w:r w:rsidR="00B432D2" w:rsidRPr="00B432D2">
        <w:rPr>
          <w:rFonts w:hint="cs"/>
          <w:color w:val="auto"/>
          <w:rtl/>
        </w:rPr>
        <w:t>)</w:t>
      </w:r>
    </w:p>
    <w:p w14:paraId="55A3B1A2" w14:textId="77777777" w:rsidR="00A05608" w:rsidRPr="00B432D2" w:rsidRDefault="00A05608" w:rsidP="00F907D2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>ينبغي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 xml:space="preserve"> تحديد الحد الأدنى من نسبة ت</w:t>
      </w:r>
      <w:r w:rsidR="00F907D2">
        <w:rPr>
          <w:rFonts w:ascii="Simplified Arabic" w:hAnsi="Simplified Arabic" w:cs="Simplified Arabic" w:hint="cs"/>
          <w:rtl/>
          <w:lang w:bidi="ar-EG"/>
        </w:rPr>
        <w:t>حمل كاليفورنيا للتربة التحتية. حيث تُعد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 xml:space="preserve"> نسبة تحمل كاليفورنيا </w:t>
      </w:r>
      <w:r w:rsidR="00F907D2">
        <w:rPr>
          <w:rFonts w:ascii="Simplified Arabic" w:hAnsi="Simplified Arabic" w:cs="Simplified Arabic" w:hint="cs"/>
          <w:rtl/>
          <w:lang w:bidi="ar-EG"/>
        </w:rPr>
        <w:t xml:space="preserve">إحدى عوامل 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 xml:space="preserve">تحديد السماكة المطلوبة للأرصفة. وينبغي تحديد </w:t>
      </w:r>
      <w:r w:rsidR="00F907D2">
        <w:rPr>
          <w:rFonts w:ascii="Simplified Arabic" w:hAnsi="Simplified Arabic" w:cs="Simplified Arabic" w:hint="cs"/>
          <w:rtl/>
          <w:lang w:bidi="ar-EG"/>
        </w:rPr>
        <w:t xml:space="preserve">إرشادات </w:t>
      </w:r>
      <w:r w:rsidR="00B665CB" w:rsidRPr="00B432D2">
        <w:rPr>
          <w:rFonts w:ascii="Simplified Arabic" w:hAnsi="Simplified Arabic" w:cs="Simplified Arabic" w:hint="cs"/>
          <w:rtl/>
          <w:lang w:bidi="ar-EG"/>
        </w:rPr>
        <w:t>تحسين أو استبدال التربة في كافة المناطق التي يكون فيها قيم نسبة تحمل كاليفورنيا أقل من النسبة المحددة.</w:t>
      </w:r>
    </w:p>
    <w:p w14:paraId="03E27064" w14:textId="77777777" w:rsidR="001C30B8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14" w:name="_Toc524477260"/>
      <w:r w:rsidR="00A05608" w:rsidRPr="00B432D2">
        <w:rPr>
          <w:rFonts w:hint="cs"/>
          <w:color w:val="auto"/>
          <w:rtl/>
        </w:rPr>
        <w:t>المواد</w:t>
      </w:r>
      <w:bookmarkEnd w:id="14"/>
    </w:p>
    <w:p w14:paraId="20FE6C52" w14:textId="77777777" w:rsidR="00A05608" w:rsidRPr="00B432D2" w:rsidRDefault="00A05608" w:rsidP="008C550E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>ينبغي تحديد مواد الأرصفة (الجديدة أو المعاد تدويرها)</w:t>
      </w:r>
      <w:r w:rsidR="00DF7BA1">
        <w:rPr>
          <w:rFonts w:ascii="Simplified Arabic" w:hAnsi="Simplified Arabic" w:cs="Simplified Arabic" w:hint="cs"/>
          <w:rtl/>
          <w:lang w:bidi="ar-EG"/>
        </w:rPr>
        <w:t>.</w:t>
      </w:r>
    </w:p>
    <w:p w14:paraId="5B8E3DE9" w14:textId="77777777" w:rsidR="00A05608" w:rsidRPr="00B432D2" w:rsidRDefault="00A05608" w:rsidP="008C550E">
      <w:pPr>
        <w:pStyle w:val="Heading1"/>
        <w:numPr>
          <w:ilvl w:val="0"/>
          <w:numId w:val="2"/>
        </w:numPr>
        <w:bidi/>
        <w:spacing w:line="360" w:lineRule="auto"/>
        <w:rPr>
          <w:color w:val="auto"/>
          <w:lang w:bidi="ar-EG"/>
        </w:rPr>
      </w:pPr>
      <w:bookmarkStart w:id="15" w:name="_Toc524477261"/>
      <w:r w:rsidRPr="00B432D2">
        <w:rPr>
          <w:rFonts w:hint="cs"/>
          <w:color w:val="auto"/>
          <w:rtl/>
        </w:rPr>
        <w:t>التصميم الهيكلي للأرصفة المرنة</w:t>
      </w:r>
      <w:bookmarkEnd w:id="15"/>
    </w:p>
    <w:p w14:paraId="7AE9EF5A" w14:textId="77777777" w:rsidR="003737DD" w:rsidRPr="00B432D2" w:rsidRDefault="00A05608" w:rsidP="00A11C34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>تُصمم أرصفة الطرق وفقاً لأحدث نسخة من دليل الجمعية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الأمريكية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لموظفي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الطرق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السريعة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4D213B">
        <w:rPr>
          <w:rFonts w:ascii="Simplified Arabic" w:hAnsi="Simplified Arabic" w:cs="Simplified Arabic" w:hint="cs"/>
          <w:rtl/>
          <w:lang w:bidi="ar-EG"/>
        </w:rPr>
        <w:t>والنقل الخاصة ب</w:t>
      </w:r>
      <w:r w:rsidRPr="00B432D2">
        <w:rPr>
          <w:rFonts w:ascii="Simplified Arabic" w:hAnsi="Simplified Arabic" w:cs="Simplified Arabic" w:hint="cs"/>
          <w:rtl/>
          <w:lang w:bidi="ar-EG"/>
        </w:rPr>
        <w:t>تصميم هياكل الأرصفة</w:t>
      </w:r>
      <w:r w:rsidR="004D213B">
        <w:rPr>
          <w:rFonts w:ascii="Simplified Arabic" w:hAnsi="Simplified Arabic" w:cs="Simplified Arabic" w:hint="cs"/>
          <w:rtl/>
          <w:lang w:bidi="ar-EG"/>
        </w:rPr>
        <w:t xml:space="preserve"> (</w:t>
      </w:r>
      <w:r w:rsidR="004D213B">
        <w:rPr>
          <w:rFonts w:ascii="Simplified Arabic" w:hAnsi="Simplified Arabic" w:cs="Simplified Arabic"/>
          <w:lang w:bidi="ar-EG"/>
        </w:rPr>
        <w:t>AASHTO</w:t>
      </w:r>
      <w:r w:rsidR="004D213B">
        <w:rPr>
          <w:rFonts w:ascii="Simplified Arabic" w:hAnsi="Simplified Arabic" w:cs="Simplified Arabic" w:hint="cs"/>
          <w:rtl/>
        </w:rPr>
        <w:t>)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. </w:t>
      </w:r>
      <w:r w:rsidR="004D213B">
        <w:rPr>
          <w:rFonts w:ascii="Simplified Arabic" w:hAnsi="Simplified Arabic" w:cs="Simplified Arabic" w:hint="cs"/>
          <w:rtl/>
          <w:lang w:bidi="ar-EG"/>
        </w:rPr>
        <w:t>ويجب أن يستمر تطوير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التصميم </w:t>
      </w:r>
      <w:r w:rsidR="004D213B">
        <w:rPr>
          <w:rFonts w:ascii="Simplified Arabic" w:hAnsi="Simplified Arabic" w:cs="Simplified Arabic" w:hint="cs"/>
          <w:rtl/>
          <w:lang w:bidi="ar-EG"/>
        </w:rPr>
        <w:t>بشكل أمثل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باستخدام النهج الميكانيكي بناءً على </w:t>
      </w:r>
      <w:r w:rsidR="00C15FAA" w:rsidRPr="00B432D2">
        <w:rPr>
          <w:rFonts w:ascii="Simplified Arabic" w:hAnsi="Simplified Arabic" w:cs="Simplified Arabic" w:hint="cs"/>
          <w:rtl/>
          <w:lang w:bidi="ar-EG"/>
        </w:rPr>
        <w:t xml:space="preserve">نظرية </w:t>
      </w:r>
      <w:r w:rsidR="004D213B">
        <w:rPr>
          <w:rFonts w:ascii="Simplified Arabic" w:hAnsi="Simplified Arabic" w:cs="Simplified Arabic" w:hint="cs"/>
          <w:rtl/>
          <w:lang w:bidi="ar-EG"/>
        </w:rPr>
        <w:t>مرونة الطبقات للتحقق من</w:t>
      </w:r>
      <w:r w:rsidR="00665961" w:rsidRPr="00B432D2">
        <w:rPr>
          <w:rFonts w:ascii="Simplified Arabic" w:hAnsi="Simplified Arabic" w:cs="Simplified Arabic" w:hint="cs"/>
          <w:rtl/>
          <w:lang w:bidi="ar-EG"/>
        </w:rPr>
        <w:t xml:space="preserve"> الضغوط </w:t>
      </w:r>
      <w:r w:rsidR="004D213B">
        <w:rPr>
          <w:rFonts w:ascii="Simplified Arabic" w:hAnsi="Simplified Arabic" w:cs="Simplified Arabic" w:hint="cs"/>
          <w:rtl/>
          <w:lang w:bidi="ar-EG"/>
        </w:rPr>
        <w:t>الحرجة</w:t>
      </w:r>
      <w:r w:rsidR="00665961"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 xml:space="preserve">والإجهادات </w:t>
      </w:r>
      <w:r w:rsidR="00665961" w:rsidRPr="00B432D2">
        <w:rPr>
          <w:rFonts w:ascii="Simplified Arabic" w:hAnsi="Simplified Arabic" w:cs="Simplified Arabic" w:hint="cs"/>
          <w:rtl/>
          <w:lang w:bidi="ar-EG"/>
        </w:rPr>
        <w:t xml:space="preserve">أسفل طبقات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الإسفلت</w:t>
      </w:r>
      <w:r w:rsidR="00665961"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4D213B">
        <w:rPr>
          <w:rFonts w:ascii="Simplified Arabic" w:hAnsi="Simplified Arabic" w:cs="Simplified Arabic" w:hint="cs"/>
          <w:rtl/>
        </w:rPr>
        <w:t>و</w:t>
      </w:r>
      <w:r w:rsidR="00A11C34">
        <w:rPr>
          <w:rFonts w:ascii="Simplified Arabic" w:hAnsi="Simplified Arabic" w:cs="Simplified Arabic" w:hint="cs"/>
          <w:rtl/>
        </w:rPr>
        <w:t>قمة الطبقة التحتية</w:t>
      </w:r>
      <w:r w:rsidR="004D213B">
        <w:rPr>
          <w:rFonts w:ascii="Simplified Arabic" w:hAnsi="Simplified Arabic" w:cs="Simplified Arabic" w:hint="cs"/>
          <w:rtl/>
        </w:rPr>
        <w:t xml:space="preserve">، وكذلك </w:t>
      </w:r>
      <w:r w:rsidR="00665961" w:rsidRPr="00B432D2">
        <w:rPr>
          <w:rFonts w:ascii="Simplified Arabic" w:hAnsi="Simplified Arabic" w:cs="Simplified Arabic" w:hint="cs"/>
          <w:rtl/>
          <w:lang w:bidi="ar-EG"/>
        </w:rPr>
        <w:t xml:space="preserve">لضمان كفاءة أجزاء الأرصفة </w:t>
      </w:r>
      <w:r w:rsidR="004D213B">
        <w:rPr>
          <w:rFonts w:ascii="Simplified Arabic" w:hAnsi="Simplified Arabic" w:cs="Simplified Arabic" w:hint="cs"/>
          <w:rtl/>
          <w:lang w:bidi="ar-EG"/>
        </w:rPr>
        <w:t>المطورة</w:t>
      </w:r>
      <w:r w:rsidR="00665961" w:rsidRPr="00B432D2">
        <w:rPr>
          <w:rFonts w:ascii="Simplified Arabic" w:hAnsi="Simplified Arabic" w:cs="Simplified Arabic" w:hint="cs"/>
          <w:rtl/>
          <w:lang w:bidi="ar-EG"/>
        </w:rPr>
        <w:t xml:space="preserve">. </w:t>
      </w:r>
    </w:p>
    <w:p w14:paraId="7B905C7B" w14:textId="77777777" w:rsidR="00A05608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lastRenderedPageBreak/>
        <w:t xml:space="preserve"> </w:t>
      </w:r>
      <w:bookmarkStart w:id="16" w:name="_Toc524477262"/>
      <w:r w:rsidR="003737DD" w:rsidRPr="00B432D2">
        <w:rPr>
          <w:rFonts w:hint="cs"/>
          <w:color w:val="auto"/>
          <w:rtl/>
        </w:rPr>
        <w:t>تحليل تصميم الطبقات</w:t>
      </w:r>
      <w:bookmarkEnd w:id="16"/>
    </w:p>
    <w:p w14:paraId="6C38E693" w14:textId="77777777" w:rsidR="003737DD" w:rsidRPr="00B432D2" w:rsidRDefault="003737DD" w:rsidP="004D213B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 xml:space="preserve">ينبغي </w:t>
      </w:r>
      <w:r w:rsidR="004D213B">
        <w:rPr>
          <w:rFonts w:ascii="Simplified Arabic" w:hAnsi="Simplified Arabic" w:cs="Simplified Arabic" w:hint="cs"/>
          <w:rtl/>
          <w:lang w:bidi="ar-EG"/>
        </w:rPr>
        <w:t>معرفة أن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الهيكل عبارة عن نظام طبقات</w:t>
      </w:r>
      <w:r w:rsidR="004D213B">
        <w:rPr>
          <w:rFonts w:ascii="Simplified Arabic" w:hAnsi="Simplified Arabic" w:cs="Simplified Arabic" w:hint="cs"/>
          <w:rtl/>
          <w:lang w:bidi="ar-EG"/>
        </w:rPr>
        <w:t xml:space="preserve"> بالنسبة للأرصفة المرنة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، وينبغي أن يُصمم </w:t>
      </w:r>
      <w:r w:rsidR="004D213B">
        <w:rPr>
          <w:rFonts w:ascii="Simplified Arabic" w:hAnsi="Simplified Arabic" w:cs="Simplified Arabic" w:hint="cs"/>
          <w:rtl/>
          <w:lang w:bidi="ar-EG"/>
        </w:rPr>
        <w:t>وفقاً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لذلك.</w:t>
      </w:r>
    </w:p>
    <w:p w14:paraId="5DF27409" w14:textId="77777777" w:rsidR="003737DD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17" w:name="_Toc524477263"/>
      <w:r w:rsidR="003737DD" w:rsidRPr="00B432D2">
        <w:rPr>
          <w:rFonts w:hint="cs"/>
          <w:color w:val="auto"/>
          <w:rtl/>
        </w:rPr>
        <w:t>معامل المرونة</w:t>
      </w:r>
      <w:bookmarkEnd w:id="17"/>
    </w:p>
    <w:p w14:paraId="395A66FE" w14:textId="77777777" w:rsidR="001C30B8" w:rsidRPr="00B432D2" w:rsidRDefault="00A11C34" w:rsidP="00A11C34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يُعد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 xml:space="preserve"> معامل المرونة </w:t>
      </w:r>
      <w:r>
        <w:rPr>
          <w:rFonts w:ascii="Simplified Arabic" w:hAnsi="Simplified Arabic" w:cs="Simplified Arabic" w:hint="cs"/>
          <w:rtl/>
          <w:lang w:bidi="ar-EG"/>
        </w:rPr>
        <w:t>أنه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 xml:space="preserve"> قياس الصلابة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المرنة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للتربة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التحتية و التربة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الأساسية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/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الفرعية،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rtl/>
          <w:lang w:bidi="ar-EG"/>
        </w:rPr>
        <w:t xml:space="preserve">ويُسهم </w:t>
      </w:r>
      <w:r>
        <w:rPr>
          <w:rFonts w:ascii="Simplified Arabic" w:hAnsi="Simplified Arabic" w:cs="Simplified Arabic" w:hint="cs"/>
          <w:rtl/>
        </w:rPr>
        <w:t xml:space="preserve">في معرفة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خصائص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غير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خطية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معينة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.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و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يجب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وصف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علاقة معامل المرونة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737DD" w:rsidRPr="00B432D2">
        <w:rPr>
          <w:rFonts w:ascii="Simplified Arabic" w:hAnsi="Simplified Arabic" w:cs="Simplified Arabic" w:hint="cs"/>
          <w:rtl/>
          <w:lang w:bidi="ar-EG"/>
        </w:rPr>
        <w:t>مع</w:t>
      </w:r>
      <w:r w:rsidR="003737DD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نسبة تحمل كاليفورنيا</w:t>
      </w:r>
      <w:r w:rsidR="003737DD" w:rsidRPr="00B432D2">
        <w:rPr>
          <w:rFonts w:ascii="Simplified Arabic" w:hAnsi="Simplified Arabic" w:cs="Simplified Arabic"/>
          <w:rtl/>
          <w:lang w:bidi="ar-EG"/>
        </w:rPr>
        <w:t>.</w:t>
      </w:r>
    </w:p>
    <w:p w14:paraId="5C2E036D" w14:textId="77777777" w:rsidR="003737DD" w:rsidRPr="00B432D2" w:rsidRDefault="001C30B8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bookmarkStart w:id="18" w:name="_Toc524477264"/>
      <w:r w:rsidRPr="00B432D2">
        <w:rPr>
          <w:rFonts w:hint="cs"/>
          <w:color w:val="auto"/>
          <w:rtl/>
        </w:rPr>
        <w:t>الانحراف</w:t>
      </w:r>
      <w:r w:rsidRPr="00B432D2">
        <w:rPr>
          <w:color w:val="auto"/>
          <w:rtl/>
        </w:rPr>
        <w:t xml:space="preserve"> </w:t>
      </w:r>
      <w:r w:rsidRPr="00B432D2">
        <w:rPr>
          <w:rFonts w:hint="cs"/>
          <w:color w:val="auto"/>
          <w:rtl/>
        </w:rPr>
        <w:t>المعياري</w:t>
      </w:r>
      <w:r w:rsidRPr="00B432D2">
        <w:rPr>
          <w:color w:val="auto"/>
          <w:rtl/>
        </w:rPr>
        <w:t xml:space="preserve"> </w:t>
      </w:r>
      <w:r w:rsidRPr="00B432D2">
        <w:rPr>
          <w:rFonts w:hint="cs"/>
          <w:color w:val="auto"/>
          <w:rtl/>
        </w:rPr>
        <w:t>العام</w:t>
      </w:r>
      <w:bookmarkEnd w:id="18"/>
    </w:p>
    <w:p w14:paraId="6C464EAD" w14:textId="77777777" w:rsidR="001C30B8" w:rsidRPr="00B432D2" w:rsidRDefault="00A11C34" w:rsidP="00A11C34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 xml:space="preserve">يُعتبر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 xml:space="preserve">الانحراف المعياري العام </w:t>
      </w:r>
      <w:r w:rsidR="007416DF" w:rsidRPr="00B432D2">
        <w:rPr>
          <w:rFonts w:ascii="Simplified Arabic" w:hAnsi="Simplified Arabic" w:cs="Simplified Arabic" w:hint="cs"/>
          <w:rtl/>
          <w:lang w:bidi="ar-EG"/>
        </w:rPr>
        <w:t>مقياس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بلا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أبعاد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يُعنى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بمعرفة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الاختلاف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العشوائي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في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</w:rPr>
        <w:t>التوقعات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المروري</w:t>
      </w:r>
      <w:r>
        <w:rPr>
          <w:rFonts w:ascii="Simplified Arabic" w:hAnsi="Simplified Arabic" w:cs="Simplified Arabic" w:hint="cs"/>
          <w:rtl/>
          <w:lang w:bidi="ar-EG"/>
        </w:rPr>
        <w:t>ة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والتغيير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الطبيعي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في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معلمات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الرصيف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.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يجب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تحديد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قيمة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الانحراف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المعياري</w:t>
      </w:r>
      <w:r w:rsidR="001C30B8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>العام</w:t>
      </w:r>
      <w:r w:rsidR="001C30B8" w:rsidRPr="00B432D2">
        <w:rPr>
          <w:rFonts w:ascii="Simplified Arabic" w:hAnsi="Simplified Arabic" w:cs="Simplified Arabic"/>
          <w:rtl/>
          <w:lang w:bidi="ar-EG"/>
        </w:rPr>
        <w:t>.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</w:p>
    <w:p w14:paraId="60453A22" w14:textId="77777777" w:rsidR="001C30B8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19" w:name="_Toc524477265"/>
      <w:r w:rsidR="001C30B8" w:rsidRPr="00B432D2">
        <w:rPr>
          <w:rFonts w:hint="cs"/>
          <w:color w:val="auto"/>
          <w:rtl/>
        </w:rPr>
        <w:t>مستوى</w:t>
      </w:r>
      <w:r w:rsidR="001C30B8" w:rsidRPr="00B432D2">
        <w:rPr>
          <w:color w:val="auto"/>
          <w:rtl/>
        </w:rPr>
        <w:t xml:space="preserve"> </w:t>
      </w:r>
      <w:r w:rsidR="001C30B8" w:rsidRPr="00B432D2">
        <w:rPr>
          <w:rFonts w:hint="cs"/>
          <w:color w:val="auto"/>
          <w:rtl/>
        </w:rPr>
        <w:t>الموثوقية</w:t>
      </w:r>
      <w:bookmarkEnd w:id="19"/>
    </w:p>
    <w:p w14:paraId="5AD40AC8" w14:textId="77777777" w:rsidR="001C30B8" w:rsidRPr="00B432D2" w:rsidRDefault="00A11C34" w:rsidP="00A11C34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</w:rPr>
        <w:t>يُقدم مستوى الموثوقية وصفاً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ل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 xml:space="preserve">درجة التأكد من </w:t>
      </w:r>
      <w:r>
        <w:rPr>
          <w:rFonts w:ascii="Simplified Arabic" w:hAnsi="Simplified Arabic" w:cs="Simplified Arabic" w:hint="cs"/>
          <w:rtl/>
          <w:lang w:bidi="ar-EG"/>
        </w:rPr>
        <w:t>استمرار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 xml:space="preserve"> الرصيف بقدر </w:t>
      </w:r>
      <w:r>
        <w:rPr>
          <w:rFonts w:ascii="Simplified Arabic" w:hAnsi="Simplified Arabic" w:cs="Simplified Arabic" w:hint="cs"/>
          <w:rtl/>
          <w:lang w:bidi="ar-EG"/>
        </w:rPr>
        <w:t xml:space="preserve">العمر الافتراضي لتصميم الرصيف. </w:t>
      </w:r>
      <w:r w:rsidR="001C30B8" w:rsidRPr="00B432D2">
        <w:rPr>
          <w:rFonts w:ascii="Simplified Arabic" w:hAnsi="Simplified Arabic" w:cs="Simplified Arabic" w:hint="cs"/>
          <w:rtl/>
          <w:lang w:bidi="ar-EG"/>
        </w:rPr>
        <w:t xml:space="preserve">يجب تحديد مستوى الموثوقية. </w:t>
      </w:r>
    </w:p>
    <w:p w14:paraId="13AE9218" w14:textId="77777777" w:rsidR="001C30B8" w:rsidRPr="00B432D2" w:rsidRDefault="00A11C34" w:rsidP="00A11C34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bookmarkStart w:id="20" w:name="_Toc524477266"/>
      <w:r>
        <w:rPr>
          <w:rFonts w:hint="cs"/>
          <w:color w:val="auto"/>
          <w:rtl/>
        </w:rPr>
        <w:t xml:space="preserve"> </w:t>
      </w:r>
      <w:r w:rsidR="001C30B8" w:rsidRPr="00B432D2">
        <w:rPr>
          <w:rFonts w:hint="cs"/>
          <w:color w:val="auto"/>
          <w:rtl/>
        </w:rPr>
        <w:t>فقدان إمكانية خدمة التصميم</w:t>
      </w:r>
      <w:bookmarkEnd w:id="20"/>
    </w:p>
    <w:p w14:paraId="2B276ABA" w14:textId="77777777" w:rsidR="009A10C6" w:rsidRPr="00B432D2" w:rsidRDefault="009A10C6" w:rsidP="00A11C34">
      <w:pPr>
        <w:bidi/>
        <w:spacing w:after="0" w:line="360" w:lineRule="auto"/>
        <w:rPr>
          <w:rFonts w:ascii="Simplified Arabic" w:hAnsi="Simplified Arabic" w:cs="Simplified Arabic"/>
          <w:rtl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>ي</w:t>
      </w:r>
      <w:r w:rsidR="00A11C34">
        <w:rPr>
          <w:rFonts w:ascii="Simplified Arabic" w:hAnsi="Simplified Arabic" w:cs="Simplified Arabic" w:hint="cs"/>
          <w:rtl/>
          <w:lang w:bidi="ar-EG"/>
        </w:rPr>
        <w:t>ُ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مثل فقدان إمكانية الخدمة </w:t>
      </w:r>
      <w:r w:rsidR="00A11C34">
        <w:rPr>
          <w:rFonts w:ascii="Simplified Arabic" w:hAnsi="Simplified Arabic" w:cs="Simplified Arabic" w:hint="cs"/>
          <w:rtl/>
          <w:lang w:bidi="ar-EG"/>
        </w:rPr>
        <w:t>عدم القدرة على تقديم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</w:t>
      </w:r>
      <w:r w:rsidR="00A11C34">
        <w:rPr>
          <w:rFonts w:ascii="Simplified Arabic" w:hAnsi="Simplified Arabic" w:cs="Simplified Arabic" w:hint="cs"/>
          <w:rtl/>
          <w:lang w:bidi="ar-EG"/>
        </w:rPr>
        <w:t>ال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خدمة </w:t>
      </w:r>
      <w:r w:rsidR="00A11C34">
        <w:rPr>
          <w:rFonts w:ascii="Simplified Arabic" w:hAnsi="Simplified Arabic" w:cs="Simplified Arabic" w:hint="cs"/>
          <w:rtl/>
          <w:lang w:bidi="ar-EG"/>
        </w:rPr>
        <w:t>للرصيف بسبب</w:t>
      </w:r>
      <w:r w:rsidRPr="00B432D2">
        <w:rPr>
          <w:rFonts w:ascii="Simplified Arabic" w:hAnsi="Simplified Arabic" w:cs="Simplified Arabic" w:hint="cs"/>
          <w:rtl/>
          <w:lang w:bidi="ar-EG"/>
        </w:rPr>
        <w:t xml:space="preserve"> عوامل مرورية وبيئية. يجب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تحديد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مؤشر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صلاحية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الخدمة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الطرفية</w:t>
      </w:r>
      <w:r w:rsidRPr="00B432D2">
        <w:rPr>
          <w:rFonts w:ascii="Simplified Arabic" w:hAnsi="Simplified Arabic" w:cs="Simplified Arabic"/>
          <w:rtl/>
          <w:lang w:bidi="ar-EG"/>
        </w:rPr>
        <w:t xml:space="preserve"> (</w:t>
      </w:r>
      <w:r w:rsidRPr="00B432D2">
        <w:rPr>
          <w:rFonts w:ascii="Simplified Arabic" w:hAnsi="Simplified Arabic" w:cs="Simplified Arabic" w:hint="cs"/>
          <w:rtl/>
          <w:lang w:bidi="ar-EG"/>
        </w:rPr>
        <w:t>أي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بعد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فقد</w:t>
      </w:r>
      <w:r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Pr="00B432D2">
        <w:rPr>
          <w:rFonts w:ascii="Simplified Arabic" w:hAnsi="Simplified Arabic" w:cs="Simplified Arabic" w:hint="cs"/>
          <w:rtl/>
          <w:lang w:bidi="ar-EG"/>
        </w:rPr>
        <w:t>الخدمة</w:t>
      </w:r>
      <w:r w:rsidRPr="00B432D2">
        <w:rPr>
          <w:rFonts w:ascii="Simplified Arabic" w:hAnsi="Simplified Arabic" w:cs="Simplified Arabic"/>
          <w:rtl/>
          <w:lang w:bidi="ar-EG"/>
        </w:rPr>
        <w:t xml:space="preserve">) </w:t>
      </w:r>
      <w:r w:rsidRPr="00B432D2">
        <w:rPr>
          <w:rFonts w:ascii="Simplified Arabic" w:hAnsi="Simplified Arabic" w:cs="Simplified Arabic" w:hint="cs"/>
          <w:rtl/>
          <w:lang w:bidi="ar-EG"/>
        </w:rPr>
        <w:t>للرص</w:t>
      </w:r>
      <w:r w:rsidR="00A11C34">
        <w:rPr>
          <w:rFonts w:ascii="Simplified Arabic" w:hAnsi="Simplified Arabic" w:cs="Simplified Arabic" w:hint="cs"/>
          <w:rtl/>
          <w:lang w:bidi="ar-EG"/>
        </w:rPr>
        <w:t>ي</w:t>
      </w:r>
      <w:r w:rsidRPr="00B432D2">
        <w:rPr>
          <w:rFonts w:ascii="Simplified Arabic" w:hAnsi="Simplified Arabic" w:cs="Simplified Arabic" w:hint="cs"/>
          <w:rtl/>
          <w:lang w:bidi="ar-EG"/>
        </w:rPr>
        <w:t>ف.</w:t>
      </w:r>
    </w:p>
    <w:p w14:paraId="22362A67" w14:textId="77777777" w:rsidR="009A10C6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21" w:name="_Toc524477267"/>
      <w:r w:rsidR="009A10C6" w:rsidRPr="00B432D2">
        <w:rPr>
          <w:rFonts w:hint="cs"/>
          <w:color w:val="auto"/>
          <w:rtl/>
        </w:rPr>
        <w:t>الرقم الهيكلي</w:t>
      </w:r>
      <w:bookmarkEnd w:id="21"/>
    </w:p>
    <w:p w14:paraId="13057A2D" w14:textId="77777777" w:rsidR="009A10C6" w:rsidRPr="00B432D2" w:rsidRDefault="009A10C6" w:rsidP="00A11C34">
      <w:pPr>
        <w:bidi/>
        <w:spacing w:after="0" w:line="360" w:lineRule="auto"/>
        <w:rPr>
          <w:rFonts w:ascii="Simplified Arabic" w:hAnsi="Simplified Arabic" w:cs="Simplified Arabic"/>
          <w:rtl/>
        </w:rPr>
      </w:pPr>
      <w:r w:rsidRPr="00B432D2">
        <w:rPr>
          <w:rFonts w:ascii="Simplified Arabic" w:hAnsi="Simplified Arabic" w:cs="Simplified Arabic" w:hint="cs"/>
          <w:rtl/>
        </w:rPr>
        <w:t>مقياس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لقوة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الرصف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الكلية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يتم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الحصول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عليه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="00A11C34">
        <w:rPr>
          <w:rFonts w:ascii="Simplified Arabic" w:hAnsi="Simplified Arabic" w:cs="Simplified Arabic" w:hint="cs"/>
          <w:rtl/>
        </w:rPr>
        <w:t>من خلال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جمع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نتيجة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معامل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الطبقة</w:t>
      </w:r>
      <w:r w:rsidRPr="00B432D2">
        <w:rPr>
          <w:rFonts w:ascii="Simplified Arabic" w:hAnsi="Simplified Arabic" w:cs="Simplified Arabic"/>
          <w:rtl/>
        </w:rPr>
        <w:t xml:space="preserve"> (</w:t>
      </w:r>
      <w:r w:rsidRPr="00B432D2">
        <w:rPr>
          <w:rFonts w:ascii="Simplified Arabic" w:hAnsi="Simplified Arabic" w:cs="Simplified Arabic" w:hint="cs"/>
          <w:rtl/>
        </w:rPr>
        <w:t>أ</w:t>
      </w:r>
      <w:r w:rsidRPr="00B432D2">
        <w:rPr>
          <w:rFonts w:ascii="Simplified Arabic" w:hAnsi="Simplified Arabic" w:cs="Simplified Arabic"/>
          <w:rtl/>
        </w:rPr>
        <w:t xml:space="preserve">) </w:t>
      </w:r>
      <w:r w:rsidRPr="00B432D2">
        <w:rPr>
          <w:rFonts w:ascii="Simplified Arabic" w:hAnsi="Simplified Arabic" w:cs="Simplified Arabic" w:hint="cs"/>
          <w:rtl/>
        </w:rPr>
        <w:t>وسمك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الطبقة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السطحية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والأساسية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والطبقة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التحتية</w:t>
      </w:r>
      <w:r w:rsidRPr="00B432D2">
        <w:rPr>
          <w:rFonts w:ascii="Simplified Arabic" w:hAnsi="Simplified Arabic" w:cs="Simplified Arabic"/>
          <w:rtl/>
        </w:rPr>
        <w:t xml:space="preserve">. </w:t>
      </w:r>
      <w:r w:rsidRPr="00B432D2">
        <w:rPr>
          <w:rFonts w:ascii="Simplified Arabic" w:hAnsi="Simplified Arabic" w:cs="Simplified Arabic" w:hint="cs"/>
          <w:rtl/>
        </w:rPr>
        <w:t>ويجب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تحديد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معامل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الطبقة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لكل</w:t>
      </w:r>
      <w:r w:rsidRPr="00B432D2">
        <w:rPr>
          <w:rFonts w:ascii="Simplified Arabic" w:hAnsi="Simplified Arabic" w:cs="Simplified Arabic"/>
          <w:rtl/>
        </w:rPr>
        <w:t xml:space="preserve"> </w:t>
      </w:r>
      <w:r w:rsidRPr="00B432D2">
        <w:rPr>
          <w:rFonts w:ascii="Simplified Arabic" w:hAnsi="Simplified Arabic" w:cs="Simplified Arabic" w:hint="cs"/>
          <w:rtl/>
        </w:rPr>
        <w:t>طبقة</w:t>
      </w:r>
      <w:r w:rsidRPr="00B432D2">
        <w:rPr>
          <w:rFonts w:ascii="Simplified Arabic" w:hAnsi="Simplified Arabic" w:cs="Simplified Arabic"/>
          <w:rtl/>
        </w:rPr>
        <w:t>.</w:t>
      </w:r>
    </w:p>
    <w:p w14:paraId="542CD222" w14:textId="77777777" w:rsidR="009A10C6" w:rsidRPr="00B432D2" w:rsidRDefault="007416DF" w:rsidP="008C550E">
      <w:pPr>
        <w:pStyle w:val="Heading2"/>
        <w:numPr>
          <w:ilvl w:val="1"/>
          <w:numId w:val="2"/>
        </w:numPr>
        <w:bidi/>
        <w:spacing w:line="360" w:lineRule="auto"/>
        <w:rPr>
          <w:color w:val="auto"/>
          <w:rtl/>
        </w:rPr>
      </w:pPr>
      <w:r w:rsidRPr="00B432D2">
        <w:rPr>
          <w:rFonts w:hint="cs"/>
          <w:color w:val="auto"/>
          <w:rtl/>
        </w:rPr>
        <w:t xml:space="preserve"> </w:t>
      </w:r>
      <w:bookmarkStart w:id="22" w:name="_Toc524477268"/>
      <w:r w:rsidR="009A10C6" w:rsidRPr="00B432D2">
        <w:rPr>
          <w:rFonts w:hint="cs"/>
          <w:color w:val="auto"/>
          <w:rtl/>
        </w:rPr>
        <w:t>عامل الصرف</w:t>
      </w:r>
      <w:bookmarkEnd w:id="22"/>
    </w:p>
    <w:p w14:paraId="56864E9F" w14:textId="77777777" w:rsidR="009A10C6" w:rsidRPr="00B432D2" w:rsidRDefault="00A11C34" w:rsidP="00324DF1">
      <w:pPr>
        <w:bidi/>
        <w:spacing w:after="0" w:line="360" w:lineRule="auto"/>
        <w:rPr>
          <w:rFonts w:ascii="Simplified Arabic" w:hAnsi="Simplified Arabic" w:cs="Simplified Arabic"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>يُراعى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المستوى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المتوقع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للصرف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24DF1">
        <w:rPr>
          <w:rFonts w:ascii="Simplified Arabic" w:hAnsi="Simplified Arabic" w:cs="Simplified Arabic" w:hint="cs"/>
          <w:rtl/>
          <w:lang w:bidi="ar-EG"/>
        </w:rPr>
        <w:t>بالنسبة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324DF1">
        <w:rPr>
          <w:rFonts w:ascii="Simplified Arabic" w:hAnsi="Simplified Arabic" w:cs="Simplified Arabic" w:hint="cs"/>
          <w:rtl/>
          <w:lang w:bidi="ar-EG"/>
        </w:rPr>
        <w:t>ل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لرص</w:t>
      </w:r>
      <w:r w:rsidR="00324DF1">
        <w:rPr>
          <w:rFonts w:ascii="Simplified Arabic" w:hAnsi="Simplified Arabic" w:cs="Simplified Arabic" w:hint="cs"/>
          <w:rtl/>
          <w:lang w:bidi="ar-EG"/>
        </w:rPr>
        <w:t>ي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ف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المرن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عن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طريق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استخدام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معامل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الطبقة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المعدل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.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يجب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تحديد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قيمة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معامل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الطبقة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المعدل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هذا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للاستخدام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في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معادلة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الرقم</w:t>
      </w:r>
      <w:r w:rsidR="009A10C6" w:rsidRPr="00B432D2">
        <w:rPr>
          <w:rFonts w:ascii="Simplified Arabic" w:hAnsi="Simplified Arabic" w:cs="Simplified Arabic"/>
          <w:rtl/>
          <w:lang w:bidi="ar-EG"/>
        </w:rPr>
        <w:t xml:space="preserve"> </w:t>
      </w:r>
      <w:r w:rsidR="009A10C6" w:rsidRPr="00B432D2">
        <w:rPr>
          <w:rFonts w:ascii="Simplified Arabic" w:hAnsi="Simplified Arabic" w:cs="Simplified Arabic" w:hint="cs"/>
          <w:rtl/>
          <w:lang w:bidi="ar-EG"/>
        </w:rPr>
        <w:t>الهيكلي</w:t>
      </w:r>
      <w:r w:rsidR="009A10C6" w:rsidRPr="00B432D2">
        <w:rPr>
          <w:rFonts w:ascii="Simplified Arabic" w:hAnsi="Simplified Arabic" w:cs="Simplified Arabic"/>
          <w:rtl/>
          <w:lang w:bidi="ar-EG"/>
        </w:rPr>
        <w:t>.</w:t>
      </w:r>
    </w:p>
    <w:p w14:paraId="798315A8" w14:textId="77777777" w:rsidR="009A10C6" w:rsidRPr="00B432D2" w:rsidRDefault="009A10C6" w:rsidP="008C550E">
      <w:pPr>
        <w:pStyle w:val="Heading1"/>
        <w:numPr>
          <w:ilvl w:val="0"/>
          <w:numId w:val="2"/>
        </w:numPr>
        <w:bidi/>
        <w:spacing w:line="360" w:lineRule="auto"/>
        <w:rPr>
          <w:color w:val="auto"/>
          <w:lang w:bidi="ar-EG"/>
        </w:rPr>
      </w:pPr>
      <w:bookmarkStart w:id="23" w:name="_Toc524477269"/>
      <w:r w:rsidRPr="00B432D2">
        <w:rPr>
          <w:rFonts w:hint="cs"/>
          <w:color w:val="auto"/>
          <w:rtl/>
        </w:rPr>
        <w:t>الأرصفة الصلبة</w:t>
      </w:r>
      <w:bookmarkEnd w:id="23"/>
    </w:p>
    <w:p w14:paraId="66AE5F64" w14:textId="5C97C0E0" w:rsidR="009A10C6" w:rsidRPr="00283054" w:rsidRDefault="009A10C6" w:rsidP="00E003FF">
      <w:pPr>
        <w:bidi/>
        <w:spacing w:after="0" w:line="360" w:lineRule="auto"/>
        <w:ind w:left="360"/>
        <w:rPr>
          <w:rFonts w:ascii="Simplified Arabic" w:hAnsi="Simplified Arabic" w:cs="Simplified Arabic"/>
          <w:lang w:bidi="ar-EG"/>
        </w:rPr>
      </w:pPr>
      <w:r w:rsidRPr="00B432D2">
        <w:rPr>
          <w:rFonts w:ascii="Simplified Arabic" w:hAnsi="Simplified Arabic" w:cs="Simplified Arabic" w:hint="cs"/>
          <w:rtl/>
          <w:lang w:bidi="ar-EG"/>
        </w:rPr>
        <w:t>يجب تحديد متطلبات تصميم الأرصفة الصلبة.</w:t>
      </w:r>
    </w:p>
    <w:sectPr w:rsidR="009A10C6" w:rsidRPr="00283054" w:rsidSect="00A504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6B58" w14:textId="77777777" w:rsidR="00B039EE" w:rsidRDefault="00B039EE" w:rsidP="009A10C6">
      <w:pPr>
        <w:spacing w:after="0" w:line="240" w:lineRule="auto"/>
      </w:pPr>
      <w:r>
        <w:separator/>
      </w:r>
    </w:p>
  </w:endnote>
  <w:endnote w:type="continuationSeparator" w:id="0">
    <w:p w14:paraId="342153B2" w14:textId="77777777" w:rsidR="00B039EE" w:rsidRDefault="00B039EE" w:rsidP="009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3891" w14:textId="0BAE89C0" w:rsidR="00E003FF" w:rsidRPr="006C1ABD" w:rsidRDefault="00E003FF" w:rsidP="00E003FF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6036E5E">
        <v:line id="Straight Connector 4" o:spid="_x0000_s2050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061CCE5A3DBB4F3AB3394E5C23B000D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EPM-KEC-TP-000013-AR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16D51101E9A4983B6482C7187F1727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E69B04085E084069A9716D6672F619E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38313B5" w14:textId="77777777" w:rsidR="00E003FF" w:rsidRPr="006C1ABD" w:rsidRDefault="00E003FF" w:rsidP="00E003FF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4410BBE" w14:textId="412FD8DD" w:rsidR="009A10C6" w:rsidRPr="00E003FF" w:rsidRDefault="00E003FF" w:rsidP="00E003FF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D864" w14:textId="77777777" w:rsidR="00B039EE" w:rsidRDefault="00B039EE" w:rsidP="009A10C6">
      <w:pPr>
        <w:spacing w:after="0" w:line="240" w:lineRule="auto"/>
      </w:pPr>
      <w:r>
        <w:separator/>
      </w:r>
    </w:p>
  </w:footnote>
  <w:footnote w:type="continuationSeparator" w:id="0">
    <w:p w14:paraId="137375F3" w14:textId="77777777" w:rsidR="00B039EE" w:rsidRDefault="00B039EE" w:rsidP="009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erTitleChar"/>
        <w:b/>
        <w:bCs w:val="0"/>
      </w:rPr>
      <w:alias w:val="Title"/>
      <w:tag w:val=""/>
      <w:id w:val="59475181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F125879" w14:textId="77777777" w:rsidR="00E003FF" w:rsidRDefault="00E003FF" w:rsidP="00E003FF">
        <w:pPr>
          <w:pStyle w:val="CPDocTitle"/>
          <w:ind w:left="93" w:hanging="93"/>
          <w:rPr>
            <w:rStyle w:val="HeaderTitleChar"/>
            <w:b/>
            <w:bCs w:val="0"/>
          </w:rPr>
        </w:pPr>
        <w:r>
          <w:rPr>
            <w:rStyle w:val="HeaderTitleChar"/>
            <w:b/>
            <w:bCs w:val="0"/>
            <w:rtl/>
          </w:rPr>
          <w:t>نموذج معيار تصميم أرصفة الطرق</w:t>
        </w:r>
      </w:p>
    </w:sdtContent>
  </w:sdt>
  <w:p w14:paraId="6E8AE0BC" w14:textId="7323BC97" w:rsidR="00B432D2" w:rsidRPr="00E003FF" w:rsidRDefault="00E003FF">
    <w:pPr>
      <w:pStyle w:val="Head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D06EEDB" wp14:editId="1885C0E2">
          <wp:simplePos x="0" y="0"/>
          <wp:positionH relativeFrom="column">
            <wp:posOffset>-850900</wp:posOffset>
          </wp:positionH>
          <wp:positionV relativeFrom="paragraph">
            <wp:posOffset>-499110</wp:posOffset>
          </wp:positionV>
          <wp:extent cx="1319530" cy="57785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B4B"/>
    <w:multiLevelType w:val="multilevel"/>
    <w:tmpl w:val="2D1E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1246CC"/>
    <w:multiLevelType w:val="multilevel"/>
    <w:tmpl w:val="27F66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69E8"/>
    <w:multiLevelType w:val="multilevel"/>
    <w:tmpl w:val="B2D88B04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9249C8"/>
    <w:multiLevelType w:val="multilevel"/>
    <w:tmpl w:val="2D1E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E7040D"/>
    <w:multiLevelType w:val="multilevel"/>
    <w:tmpl w:val="27F66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0C0"/>
    <w:rsid w:val="000A2AD6"/>
    <w:rsid w:val="000B4CCD"/>
    <w:rsid w:val="000F23CA"/>
    <w:rsid w:val="001C30B8"/>
    <w:rsid w:val="002411F7"/>
    <w:rsid w:val="00264DE1"/>
    <w:rsid w:val="00283054"/>
    <w:rsid w:val="00324DF1"/>
    <w:rsid w:val="00333495"/>
    <w:rsid w:val="003737DD"/>
    <w:rsid w:val="003B5B63"/>
    <w:rsid w:val="00434B0B"/>
    <w:rsid w:val="0045555F"/>
    <w:rsid w:val="00480557"/>
    <w:rsid w:val="004D213B"/>
    <w:rsid w:val="00504AEF"/>
    <w:rsid w:val="00665961"/>
    <w:rsid w:val="007416DF"/>
    <w:rsid w:val="00743B2B"/>
    <w:rsid w:val="0079298B"/>
    <w:rsid w:val="008410C0"/>
    <w:rsid w:val="00852FEA"/>
    <w:rsid w:val="008C550E"/>
    <w:rsid w:val="00931135"/>
    <w:rsid w:val="00943363"/>
    <w:rsid w:val="009A10C6"/>
    <w:rsid w:val="00A05608"/>
    <w:rsid w:val="00A11C34"/>
    <w:rsid w:val="00A34931"/>
    <w:rsid w:val="00A5046A"/>
    <w:rsid w:val="00AC4033"/>
    <w:rsid w:val="00B039EE"/>
    <w:rsid w:val="00B432D2"/>
    <w:rsid w:val="00B665CB"/>
    <w:rsid w:val="00C15FAA"/>
    <w:rsid w:val="00D061F8"/>
    <w:rsid w:val="00DF7BA1"/>
    <w:rsid w:val="00E003FF"/>
    <w:rsid w:val="00E63AA6"/>
    <w:rsid w:val="00EB74AB"/>
    <w:rsid w:val="00EE35DB"/>
    <w:rsid w:val="00EF7241"/>
    <w:rsid w:val="00F907D2"/>
    <w:rsid w:val="00FA0D9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A670AE"/>
  <w15:docId w15:val="{8ABC97A9-9B65-45FB-B98E-CA2915D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31"/>
  </w:style>
  <w:style w:type="paragraph" w:styleId="Heading1">
    <w:name w:val="heading 1"/>
    <w:basedOn w:val="Normal"/>
    <w:next w:val="Normal"/>
    <w:link w:val="Heading1Char"/>
    <w:uiPriority w:val="9"/>
    <w:qFormat/>
    <w:rsid w:val="00743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2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C6"/>
  </w:style>
  <w:style w:type="paragraph" w:styleId="Footer">
    <w:name w:val="footer"/>
    <w:basedOn w:val="Normal"/>
    <w:link w:val="FooterChar"/>
    <w:uiPriority w:val="99"/>
    <w:unhideWhenUsed/>
    <w:rsid w:val="009A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C6"/>
  </w:style>
  <w:style w:type="paragraph" w:styleId="BalloonText">
    <w:name w:val="Balloon Text"/>
    <w:basedOn w:val="Normal"/>
    <w:link w:val="BalloonTextChar"/>
    <w:uiPriority w:val="99"/>
    <w:semiHidden/>
    <w:unhideWhenUsed/>
    <w:rsid w:val="000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3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3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DE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64D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DE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64DE1"/>
    <w:rPr>
      <w:color w:val="0000FF" w:themeColor="hyperlink"/>
      <w:u w:val="single"/>
    </w:rPr>
  </w:style>
  <w:style w:type="paragraph" w:customStyle="1" w:styleId="CPDocTitle">
    <w:name w:val="CP Doc Title"/>
    <w:basedOn w:val="Normal"/>
    <w:qFormat/>
    <w:rsid w:val="00B432D2"/>
    <w:pPr>
      <w:spacing w:before="40" w:after="40" w:line="240" w:lineRule="auto"/>
      <w:jc w:val="center"/>
    </w:pPr>
    <w:rPr>
      <w:rFonts w:ascii="Arial" w:eastAsia="Times New Roman" w:hAnsi="Arial"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B432D2"/>
    <w:pPr>
      <w:spacing w:before="40" w:after="40" w:line="240" w:lineRule="auto"/>
      <w:ind w:left="90"/>
      <w:jc w:val="both"/>
    </w:pPr>
    <w:rPr>
      <w:rFonts w:ascii="Arial" w:eastAsia="Times New Roman" w:hAnsi="Arial" w:cs="Arial"/>
      <w:b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rsid w:val="00B432D2"/>
    <w:rPr>
      <w:color w:val="808080"/>
    </w:rPr>
  </w:style>
  <w:style w:type="paragraph" w:customStyle="1" w:styleId="HeadingCenter">
    <w:name w:val="Heading Center"/>
    <w:basedOn w:val="Normal"/>
    <w:link w:val="HeadingCenterChar"/>
    <w:qFormat/>
    <w:rsid w:val="00B432D2"/>
    <w:pPr>
      <w:keepNext/>
      <w:spacing w:before="240" w:after="60" w:line="240" w:lineRule="auto"/>
      <w:mirrorIndents/>
      <w:jc w:val="center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customStyle="1" w:styleId="HeadingCenterChar">
    <w:name w:val="Heading Center Char"/>
    <w:basedOn w:val="DefaultParagraphFont"/>
    <w:link w:val="HeadingCenter"/>
    <w:rsid w:val="00B432D2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HeaderTitle">
    <w:name w:val="Header Title"/>
    <w:basedOn w:val="HeadingCenter"/>
    <w:link w:val="HeaderTitleChar"/>
    <w:qFormat/>
    <w:rsid w:val="00B432D2"/>
  </w:style>
  <w:style w:type="character" w:customStyle="1" w:styleId="HeaderTitleChar">
    <w:name w:val="Header Title Char"/>
    <w:basedOn w:val="HeadingCenterChar"/>
    <w:link w:val="HeaderTitle"/>
    <w:rsid w:val="00B432D2"/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432D2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432D2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CCE5A3DBB4F3AB3394E5C23B0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40AF-976C-4FD0-B4EB-D3C43CEEAD00}"/>
      </w:docPartPr>
      <w:docPartBody>
        <w:p w:rsidR="00000000" w:rsidRDefault="001D4E9B" w:rsidP="001D4E9B">
          <w:pPr>
            <w:pStyle w:val="061CCE5A3DBB4F3AB3394E5C23B000D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16D51101E9A4983B6482C7187F1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D1C1-B3F3-4F13-B7E1-C1AD2F81D75E}"/>
      </w:docPartPr>
      <w:docPartBody>
        <w:p w:rsidR="00000000" w:rsidRDefault="001D4E9B" w:rsidP="001D4E9B">
          <w:pPr>
            <w:pStyle w:val="A16D51101E9A4983B6482C7187F1727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E69B04085E084069A9716D6672F6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9F05-3C82-418E-88CB-442DD3A4EDDF}"/>
      </w:docPartPr>
      <w:docPartBody>
        <w:p w:rsidR="00000000" w:rsidRDefault="001D4E9B" w:rsidP="001D4E9B">
          <w:pPr>
            <w:pStyle w:val="E69B04085E084069A9716D6672F619E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DE"/>
    <w:rsid w:val="000C5A7F"/>
    <w:rsid w:val="000D67C0"/>
    <w:rsid w:val="001D4E9B"/>
    <w:rsid w:val="005563DE"/>
    <w:rsid w:val="0093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D4E9B"/>
    <w:rPr>
      <w:color w:val="808080"/>
    </w:rPr>
  </w:style>
  <w:style w:type="paragraph" w:customStyle="1" w:styleId="3A3E3549BC2F4349A629DCAB0ADC25BD">
    <w:name w:val="3A3E3549BC2F4349A629DCAB0ADC25BD"/>
    <w:rsid w:val="005563DE"/>
  </w:style>
  <w:style w:type="paragraph" w:customStyle="1" w:styleId="F635158DEAED47A7978EC2024AA81116">
    <w:name w:val="F635158DEAED47A7978EC2024AA81116"/>
    <w:rsid w:val="005563DE"/>
  </w:style>
  <w:style w:type="paragraph" w:customStyle="1" w:styleId="22BAF049E0C14D2E88384356348BC97C">
    <w:name w:val="22BAF049E0C14D2E88384356348BC97C"/>
    <w:rsid w:val="005563DE"/>
  </w:style>
  <w:style w:type="paragraph" w:customStyle="1" w:styleId="489D5C2CD1A54FE4B9021F4F83EBA005">
    <w:name w:val="489D5C2CD1A54FE4B9021F4F83EBA005"/>
    <w:rsid w:val="000D67C0"/>
  </w:style>
  <w:style w:type="paragraph" w:customStyle="1" w:styleId="9E5E2F207F3947A28C601612DD4E3FE9">
    <w:name w:val="9E5E2F207F3947A28C601612DD4E3FE9"/>
    <w:rsid w:val="000D67C0"/>
  </w:style>
  <w:style w:type="paragraph" w:customStyle="1" w:styleId="061CCE5A3DBB4F3AB3394E5C23B000D8">
    <w:name w:val="061CCE5A3DBB4F3AB3394E5C23B000D8"/>
    <w:rsid w:val="001D4E9B"/>
  </w:style>
  <w:style w:type="paragraph" w:customStyle="1" w:styleId="A16D51101E9A4983B6482C7187F17275">
    <w:name w:val="A16D51101E9A4983B6482C7187F17275"/>
    <w:rsid w:val="001D4E9B"/>
  </w:style>
  <w:style w:type="paragraph" w:customStyle="1" w:styleId="E69B04085E084069A9716D6672F619E1">
    <w:name w:val="E69B04085E084069A9716D6672F619E1"/>
    <w:rsid w:val="001D4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A3DC-370F-47E3-860E-E27145D1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معيار تصميم أرصفة الطرق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معيار تصميم أرصفة الطرق</dc:title>
  <dc:subject>EPM-KEC-TP-000013-AR</dc:subject>
  <dc:creator>amira</dc:creator>
  <cp:lastModifiedBy>اسماء المطيري Asma Almutairi</cp:lastModifiedBy>
  <cp:revision>28</cp:revision>
  <dcterms:created xsi:type="dcterms:W3CDTF">2018-08-09T14:06:00Z</dcterms:created>
  <dcterms:modified xsi:type="dcterms:W3CDTF">2022-04-14T10:35:00Z</dcterms:modified>
  <cp:contentStatus>000</cp:contentStatus>
</cp:coreProperties>
</file>